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3b3c67dc9ddd4407"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220</w:t>
      </w:r>
      <w:r>
        <w:br/>
      </w:r>
    </w:p>
    <w:p>
      <w:pPr>
        <w:pStyle w:val="linksbündig"/>
      </w:pPr>
      <w:r>
        <w:rPr>
          <w:sz w:val="32"/>
          <w:b w:val="true"/>
        </w:rPr>
        <w:t>99</w:t>
      </w:r>
    </w:p>
    <w:p>
      <w:pPr>
        <w:pStyle w:val="linksbündig"/>
      </w:pPr>
      <w:r>
        <w:rPr>
          <w:b w:val="true"/>
        </w:rPr>
        <w:t>1754–1756</w:t>
      </w:r>
      <w:r>
        <w:br/>
      </w:r>
      <w:r>
        <w:rPr>
          <w:b w:val="true"/>
        </w:rPr>
        <w:t>Johann Georg Hamann → Johann Christoph Ruprecht</w:t>
      </w:r>
      <w:r>
        <w:br/>
      </w:r>
      <w:r>
        <w:rPr/>
        <w:t xml:space="preserve"> </w:t>
      </w:r>
      <w:r>
        <w:rPr/>
        <w:t xml:space="preserve"> </w:t>
      </w:r>
    </w:p>
    <w:p>
      <w:pPr>
        <w:framePr w:w="1000" w:hSpace="420" w:wrap="around" w:hAnchor="page" w:vAnchor="text" w:xAlign="left" w:y="0"/>
        <w:keepNext w:val="true"/>
        <w:pStyle w:val="zeilenzählung"/>
      </w:pPr>
      <w:r>
        <w:rPr>
          <w:sz w:val="12"/>
        </w:rPr>
        <w:t>S. 220, 10</w:t>
      </w:r>
    </w:p>
    <w:p>
      <w:pPr>
        <w:pStyle w:val="stumpf"/>
      </w:pPr>
      <w:r>
        <w:rPr/>
        <w:t xml:space="preserve">Ich habe gestern meine Bücher erhalten, unter denen auch einige von Ihnen </w:t>
      </w:r>
    </w:p>
    <w:p>
      <w:pPr>
        <w:pStyle w:val="stumpf"/>
      </w:pPr>
      <w:r>
        <w:rPr/>
        <w:t xml:space="preserve">sind. Ihr Versprechen mich heute zu besuchen, GeEhrtester Freund, würde </w:t>
      </w:r>
    </w:p>
    <w:p>
      <w:pPr>
        <w:pStyle w:val="stumpf"/>
      </w:pPr>
      <w:r>
        <w:rPr/>
        <w:t xml:space="preserve">vielleicht nicht in Erfüllung gehen wenn ich selbige nicht zurück hielte. Heut </w:t>
      </w:r>
    </w:p>
    <w:p>
      <w:pPr>
        <w:pStyle w:val="stumpf"/>
      </w:pPr>
      <w:r>
        <w:rPr/>
        <w:t xml:space="preserve">ist Feyertag; ich erwarte Sie allso gleich nach dem Eßen. Ich schicke Ihnen zur </w:t>
      </w:r>
    </w:p>
    <w:p>
      <w:pPr>
        <w:pStyle w:val="stumpf"/>
      </w:pPr>
      <w:r>
        <w:rPr/>
        <w:t xml:space="preserve">Probe Mosheims Pastoral Theologie um Sie auch zu den übrigen lüstern zu </w:t>
      </w:r>
    </w:p>
    <w:p>
      <w:pPr>
        <w:framePr w:w="1000" w:hSpace="420" w:wrap="around" w:hAnchor="page" w:vAnchor="text" w:xAlign="left" w:y="0"/>
        <w:keepNext w:val="true"/>
        <w:pStyle w:val="zeilenzählung"/>
      </w:pPr>
      <w:r>
        <w:rPr>
          <w:sz w:val="12"/>
        </w:rPr>
        <w:t>15</w:t>
      </w:r>
    </w:p>
    <w:p>
      <w:pPr>
        <w:pStyle w:val="stumpf"/>
      </w:pPr>
      <w:r>
        <w:rPr/>
        <w:t xml:space="preserve">machen. Ich erwarte Sie gewiß. Empfehlen Sie mich Ihren GeEhrtesten </w:t>
      </w:r>
    </w:p>
    <w:p>
      <w:pPr>
        <w:pStyle w:val="stumpf"/>
      </w:pPr>
      <w:r>
        <w:rPr/>
        <w:t xml:space="preserve">Eltern und leben Sie wohl.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220, Nr. 99.</w:t>
      </w:r>
    </w:p>
    <w:p>
      <w:pPr>
        <w:pStyle w:val="ueberschrift"/>
        <w:keepNext w:val="true"/>
      </w:pPr>
      <w:r>
        <w:rPr>
          <w:b w:val="true"/>
          <w:rFonts w:ascii="Linux Biolinum" w:hAnsi="Linux Biolinum" w:cs="Linux Biolinum"/>
        </w:rPr>
        <w:t xml:space="preserve">Zusätze ZH</w:t>
      </w:r>
    </w:p>
    <w:p>
      <w:pPr>
        <w:pStyle w:val="stumpf"/>
      </w:pPr>
      <w:r>
        <w:rPr>
          <w:rFonts w:ascii="Linux Biolinum" w:hAnsi="Linux Biolinum" w:cs="Linux Biolinum"/>
        </w:rPr>
        <w:t xml:space="preserve">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überlieferung"/>
        <w:spacing w:before="280" w:after="140"/>
        <w:keepNext w:val="true"/>
        <w:sectPr>
          <w:pgMar w:top="1416" w:right="2400" w:bottom="2132" w:left="1984" w:footer="1417"/>
          <w:type w:val="continuous"/>
        </w:sectPr>
      </w:pPr>
      <w:r>
        <w:rPr>
          <w:b w:val="true"/>
        </w:rPr>
        <w:t>Kommentar</w:t>
      </w:r>
    </w:p>
    <w:p>
      <w:pPr>
        <w:pStyle w:val="kommentar"/>
        <w:sectPr>
          <w:pgMar w:top="1416" w:right="1900" w:bottom="2132" w:left="1984" w:footer="1417"/>
          <w:cols w:equalWidth="true" w:space="560" w:num="1"/>
          <w:type w:val="continuous"/>
        </w:sectPr>
      </w:pPr>
      <w:r>
        <w:rPr>
          <w:b w:val="true"/>
          <w:sz w:val="16"/>
        </w:rPr>
        <w:t xml:space="preserve">220/14</w:t>
      </w:r>
      <w:r>
        <w:rPr/>
        <w:t xml:space="preserve"> </w:t>
      </w:r>
      <w:r>
        <w:rPr/>
        <w:t xml:space="preserve">Mosheim, </w:t>
      </w:r>
      <w:r>
        <w:rPr>
          <w:i w:val="true"/>
        </w:rPr>
        <w:t xml:space="preserve">Pastoral-Theologie</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99 (I 220)</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04219fb0313945f4" /><Relationship Type="http://schemas.openxmlformats.org/officeDocument/2006/relationships/footer" Target="/word/footer1.xml" Id="default" /></Relationships>
</file>